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7B51" w:rsidRPr="00527B51" w:rsidRDefault="00527B51" w:rsidP="00527B51">
      <w:pPr>
        <w:ind w:right="1977" w:firstLine="142"/>
        <w:rPr>
          <w:b/>
          <w:bCs/>
        </w:rPr>
      </w:pPr>
      <w:r w:rsidRPr="00527B51">
        <w:rPr>
          <w:b/>
          <w:bCs/>
          <w:sz w:val="36"/>
          <w:szCs w:val="36"/>
        </w:rPr>
        <w:t>Contemplazione</w:t>
      </w:r>
    </w:p>
    <w:p w:rsidR="00527B51" w:rsidRDefault="00527B51" w:rsidP="00527B51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280124</w:t>
      </w:r>
    </w:p>
    <w:p w:rsidR="000C314B" w:rsidRDefault="000C314B" w:rsidP="00527B51">
      <w:pPr>
        <w:ind w:right="1977" w:firstLine="142"/>
      </w:pPr>
    </w:p>
    <w:p w:rsidR="000C314B" w:rsidRPr="00CB2BE9" w:rsidRDefault="000C314B" w:rsidP="00527B51">
      <w:pPr>
        <w:ind w:right="1977" w:firstLine="142"/>
        <w:rPr>
          <w:i/>
          <w:iCs/>
        </w:rPr>
      </w:pPr>
      <w:r w:rsidRPr="00CB2BE9">
        <w:rPr>
          <w:i/>
          <w:iCs/>
        </w:rPr>
        <w:t>La contemplazione come via di conoscenza del mondo e di sé.</w:t>
      </w:r>
    </w:p>
    <w:p w:rsidR="00527B51" w:rsidRDefault="00527B51" w:rsidP="00527B51">
      <w:pPr>
        <w:ind w:right="1977" w:firstLine="142"/>
      </w:pPr>
    </w:p>
    <w:p w:rsidR="00CB2BE9" w:rsidRDefault="00CB2BE9" w:rsidP="00527B51">
      <w:pPr>
        <w:ind w:right="1977" w:firstLine="142"/>
      </w:pPr>
    </w:p>
    <w:p w:rsidR="000C314B" w:rsidRPr="000C314B" w:rsidRDefault="000C314B" w:rsidP="00527B51">
      <w:pPr>
        <w:ind w:right="1977" w:firstLine="142"/>
        <w:rPr>
          <w:b/>
          <w:bCs/>
        </w:rPr>
      </w:pPr>
      <w:r w:rsidRPr="000C314B">
        <w:rPr>
          <w:b/>
          <w:bCs/>
        </w:rPr>
        <w:t>Non è come dirlo</w:t>
      </w:r>
    </w:p>
    <w:p w:rsidR="00527B51" w:rsidRDefault="00527B51" w:rsidP="00527B51">
      <w:pPr>
        <w:ind w:right="1977" w:firstLine="142"/>
      </w:pPr>
      <w:r>
        <w:t>Se fossimo educati alla contemplazione, le relazioni sarebbero intrise di autenticità. Se la cultura ci allevasse con il valore della contemplazione</w:t>
      </w:r>
      <w:r w:rsidR="00DC5A8C">
        <w:t>,</w:t>
      </w:r>
      <w:r>
        <w:t xml:space="preserve"> nelle serre della politica non crescerebbero fiori neri. Se la contemplazione facesse parte dell’educazione</w:t>
      </w:r>
      <w:r w:rsidR="00DC5A8C">
        <w:t>,</w:t>
      </w:r>
      <w:r>
        <w:t xml:space="preserve"> l’analisi, la morale e il predominio della concezione materialista del mondo sarebbero ridimensionate a svolgere il ruolo che le spetta, a fornire il servizio organizzativamente utile, senza più mortificare il potere creativo degli uomini.</w:t>
      </w:r>
    </w:p>
    <w:p w:rsidR="00527B51" w:rsidRDefault="00527B51" w:rsidP="00527B51">
      <w:pPr>
        <w:ind w:right="1977" w:firstLine="142"/>
      </w:pPr>
    </w:p>
    <w:p w:rsidR="00527B51" w:rsidRDefault="00527B51" w:rsidP="00527B51">
      <w:pPr>
        <w:ind w:right="1977" w:firstLine="142"/>
      </w:pPr>
      <w:r>
        <w:t xml:space="preserve">Ma si tratta di illazioni anch’esse al guinzaglio del razionalismo e del meccanicismo. I </w:t>
      </w:r>
      <w:r w:rsidRPr="00527B51">
        <w:rPr>
          <w:i/>
          <w:iCs/>
        </w:rPr>
        <w:t>se</w:t>
      </w:r>
      <w:r>
        <w:t xml:space="preserve"> rappresentano prospettive di chi le esprime. Non cambiano di una virgola la concezione di sé e del mondo degli altri. La consapevolezza non è trasmissibile. Se </w:t>
      </w:r>
      <w:proofErr w:type="gramStart"/>
      <w:r>
        <w:t>lo fosse</w:t>
      </w:r>
      <w:proofErr w:type="gramEnd"/>
      <w:r>
        <w:t xml:space="preserve"> saremmo saggi da millenni.</w:t>
      </w:r>
    </w:p>
    <w:p w:rsidR="00527B51" w:rsidRDefault="00527B51" w:rsidP="00527B51">
      <w:pPr>
        <w:ind w:right="1977" w:firstLine="142"/>
      </w:pPr>
    </w:p>
    <w:p w:rsidR="00527B51" w:rsidRDefault="00527B51" w:rsidP="00527B51">
      <w:pPr>
        <w:ind w:right="1977" w:firstLine="142"/>
      </w:pPr>
      <w:r>
        <w:t xml:space="preserve">Il discorso fondato sul </w:t>
      </w:r>
      <w:r w:rsidRPr="00527B51">
        <w:rPr>
          <w:i/>
          <w:iCs/>
        </w:rPr>
        <w:t>se</w:t>
      </w:r>
      <w:r>
        <w:t>, è dunque sterile. E quando appare invece fertile è facile che vi si nasconda la dottrina, l’ideologia, il dogma. Ma è, appunto, solo apparenza. È questa un’eventualità che tende a realizzarsi quando il destinatario del messaggio ne accredita la fonte. L’esempio per eccellenza lo si vede nel totalitaristico potere della parola dei genitori sui bambini.</w:t>
      </w:r>
    </w:p>
    <w:p w:rsidR="00527B51" w:rsidRDefault="00527B51" w:rsidP="00527B51">
      <w:pPr>
        <w:ind w:right="1977" w:firstLine="142"/>
      </w:pPr>
    </w:p>
    <w:p w:rsidR="00527B51" w:rsidRDefault="00527B51" w:rsidP="00527B51">
      <w:pPr>
        <w:ind w:right="1977" w:firstLine="142"/>
      </w:pPr>
      <w:r>
        <w:t xml:space="preserve">La prospettiva attraverso la quale traguardiamo il mondo, che ci permette di affermare i nostri </w:t>
      </w:r>
      <w:r w:rsidRPr="00E247D4">
        <w:rPr>
          <w:i/>
          <w:iCs/>
        </w:rPr>
        <w:t>se</w:t>
      </w:r>
      <w:r>
        <w:t xml:space="preserve"> e le conseguenze che sono gi</w:t>
      </w:r>
      <w:r w:rsidR="00DC5A8C">
        <w:t>à</w:t>
      </w:r>
      <w:r>
        <w:t xml:space="preserve"> presenti nella nostra visione, non può dunque avere proseliti autentici, ma solo </w:t>
      </w:r>
      <w:r w:rsidR="00E247D4">
        <w:t>diaconi</w:t>
      </w:r>
      <w:r>
        <w:t xml:space="preserve"> replicanti. Un’evoluzione tutt’altro che favorevole, in quanto in essa risiede tanto l’autostima del</w:t>
      </w:r>
      <w:r w:rsidR="00584E7D">
        <w:t xml:space="preserve"> sacerdote</w:t>
      </w:r>
      <w:r>
        <w:t xml:space="preserve">, quanto il germe dell’idolatria, della violenza, della </w:t>
      </w:r>
      <w:r w:rsidRPr="00527B51">
        <w:rPr>
          <w:i/>
          <w:iCs/>
        </w:rPr>
        <w:t>maggioranza</w:t>
      </w:r>
      <w:r>
        <w:t>.</w:t>
      </w:r>
    </w:p>
    <w:p w:rsidR="00527B51" w:rsidRDefault="00527B51" w:rsidP="00527B51">
      <w:pPr>
        <w:ind w:right="1977" w:firstLine="142"/>
      </w:pPr>
    </w:p>
    <w:p w:rsidR="00527B51" w:rsidRDefault="00527B51" w:rsidP="00527B51">
      <w:pPr>
        <w:ind w:right="1977" w:firstLine="142"/>
      </w:pPr>
      <w:r>
        <w:t xml:space="preserve">Tutt’altra realtà si realizza invece quando la prospettiva non è assunta come vera in quanto corrispondente a noi per quale aspetto e misura, ma quando essa è ricreata. </w:t>
      </w:r>
      <w:proofErr w:type="spellStart"/>
      <w:r>
        <w:t>L’eureka</w:t>
      </w:r>
      <w:proofErr w:type="spellEnd"/>
      <w:r>
        <w:t xml:space="preserve"> è il segnale distintivo tra imitazione e ricreazione.</w:t>
      </w:r>
    </w:p>
    <w:p w:rsidR="00527B51" w:rsidRDefault="00527B51" w:rsidP="00527B51">
      <w:pPr>
        <w:ind w:right="1977" w:firstLine="142"/>
      </w:pPr>
      <w:r>
        <w:t>Un’eventualità che</w:t>
      </w:r>
      <w:r w:rsidR="000066D1">
        <w:t>,</w:t>
      </w:r>
      <w:r>
        <w:t xml:space="preserve"> a sua volta, tende ad essere probabile in modo direttamente proporzionale all’esplorazione del mondo e non alla conoscenza creduta all’interno delle – non viste e percepite – consuetudini, né nella scienza, cosa che farebbe di noi dei devoti, degli scientisti. </w:t>
      </w:r>
    </w:p>
    <w:p w:rsidR="00527B51" w:rsidRDefault="00527B51" w:rsidP="00527B51">
      <w:pPr>
        <w:ind w:right="1977" w:firstLine="142"/>
      </w:pPr>
    </w:p>
    <w:p w:rsidR="00527B51" w:rsidRDefault="00527B51" w:rsidP="00527B51">
      <w:pPr>
        <w:ind w:right="1977" w:firstLine="142"/>
      </w:pPr>
      <w:r>
        <w:t xml:space="preserve">Come </w:t>
      </w:r>
      <w:proofErr w:type="spellStart"/>
      <w:r>
        <w:t>l’eureka</w:t>
      </w:r>
      <w:proofErr w:type="spellEnd"/>
      <w:r>
        <w:t xml:space="preserve"> rivela l’autenticità del nostro procedere, così la svestizione del mondo dalle sue forme allude ad una liberazione dal conosciuto e quindi alla dimensione energetica delle relazioni. Che significa una lettura del reale svincolato dal proprio interesse personale, libero dalle imposizioni egoiche che l’identificazione con l’io ci impone e in quel modo facilmente ottiene.</w:t>
      </w:r>
    </w:p>
    <w:p w:rsidR="000C314B" w:rsidRDefault="000C314B" w:rsidP="00527B51">
      <w:pPr>
        <w:ind w:right="1977" w:firstLine="142"/>
      </w:pPr>
    </w:p>
    <w:p w:rsidR="000C314B" w:rsidRPr="000C314B" w:rsidRDefault="000C314B" w:rsidP="00527B51">
      <w:pPr>
        <w:ind w:right="1977" w:firstLine="142"/>
        <w:rPr>
          <w:b/>
          <w:bCs/>
        </w:rPr>
      </w:pPr>
      <w:r>
        <w:rPr>
          <w:b/>
          <w:bCs/>
        </w:rPr>
        <w:t xml:space="preserve">L’ultimo </w:t>
      </w:r>
      <w:r w:rsidRPr="000C314B">
        <w:rPr>
          <w:b/>
          <w:bCs/>
          <w:i/>
          <w:iCs/>
        </w:rPr>
        <w:t>se</w:t>
      </w:r>
    </w:p>
    <w:p w:rsidR="000C314B" w:rsidRDefault="000C314B" w:rsidP="00527B51">
      <w:pPr>
        <w:ind w:right="1977" w:firstLine="142"/>
      </w:pPr>
      <w:r>
        <w:t xml:space="preserve">Nella contemplazione ogni realtà si fa visione e il carattere della visione è l’unione. Nella contemplazione le infrastrutture culturali tendono a sollevarsi, lasciandoci leggeri di avvertire diversamente la realtà. Nella contemplazione c’è meraviglia e non c’è né l’ovvio, né il banale. C’è la conoscenza per ciò che la </w:t>
      </w:r>
      <w:r>
        <w:lastRenderedPageBreak/>
        <w:t xml:space="preserve">realtà è e non secondo quella raccontata nei sussidiari. Nel fluttuare della contemplazione risalgono a noi aspetti che il giogo delle consuetudini e quelli dell’interesse personale, della paura, del vittimismo avevano tenuto schiacciato e ammutolito. </w:t>
      </w:r>
      <w:r w:rsidR="001D13C3">
        <w:t xml:space="preserve">C’è l’evidenza della parzialità del nostro pensiero e della pretesa di farlo prevalere. </w:t>
      </w:r>
      <w:r>
        <w:t>Nella contemplazione ci si riconosce come spiriti liberi, ovvero come esseri denudati dai pastrani dell’ipocrisia, della menzogna, della bugia, sempre indossati in tutte le relazioni della vita.</w:t>
      </w:r>
    </w:p>
    <w:p w:rsidR="00CB2BE9" w:rsidRDefault="00CB2BE9" w:rsidP="00527B51">
      <w:pPr>
        <w:ind w:right="1977" w:firstLine="142"/>
      </w:pPr>
    </w:p>
    <w:p w:rsidR="00CB2BE9" w:rsidRDefault="00CB2BE9" w:rsidP="00527B51">
      <w:pPr>
        <w:ind w:right="1977" w:firstLine="142"/>
      </w:pPr>
      <w:r>
        <w:t>Contemplare è unire sé alla visione, all’oggetto. Che oggetto più non è perché esso siamo noi, esso è in noi, e noi non possiamo più dirci colui che ha la visione, colui che contempla, perché l’io si scioglie nello spazio totalizzante della contemplazione.</w:t>
      </w:r>
    </w:p>
    <w:p w:rsidR="000C314B" w:rsidRDefault="000C314B" w:rsidP="00527B51">
      <w:pPr>
        <w:ind w:right="1977" w:firstLine="142"/>
      </w:pPr>
    </w:p>
    <w:p w:rsidR="000C314B" w:rsidRDefault="000C314B" w:rsidP="00527B51">
      <w:pPr>
        <w:ind w:right="1977" w:firstLine="142"/>
      </w:pPr>
      <w:r>
        <w:t>Nella contemplazione una sedia non è una sedia. È una quantità esorbitante di sensazioni, informazioni, scoperte, emozioni. Tutto un sapere autentico, in quanto personalmente esperito, totalmente annullato dal sapere precostituito: sedia.</w:t>
      </w:r>
    </w:p>
    <w:p w:rsidR="000C314B" w:rsidRDefault="000C314B" w:rsidP="00527B51">
      <w:pPr>
        <w:ind w:right="1977" w:firstLine="142"/>
      </w:pPr>
    </w:p>
    <w:p w:rsidR="000C314B" w:rsidRDefault="000C314B" w:rsidP="00527B51">
      <w:pPr>
        <w:ind w:right="1977" w:firstLine="142"/>
      </w:pPr>
      <w:r>
        <w:t xml:space="preserve">La contemplazione, sebbene non costituente la nostra cultura, non è da imparare. È una dote umana come un occhio o un’unghia. Ma se occhio e unghia, per quanto ridotti a occhio e unghia, non possono essere cancellati, la contemplazione ha subito una sorte differente. È stata castrata e gettata nel cestino della scienza. </w:t>
      </w:r>
    </w:p>
    <w:p w:rsidR="000C314B" w:rsidRDefault="000C314B" w:rsidP="00527B51">
      <w:pPr>
        <w:ind w:right="1977" w:firstLine="142"/>
      </w:pPr>
    </w:p>
    <w:p w:rsidR="00527B51" w:rsidRDefault="000C314B" w:rsidP="000C314B">
      <w:pPr>
        <w:ind w:right="1977" w:firstLine="142"/>
      </w:pPr>
      <w:r>
        <w:t>Se la contemplazione fosse in noi, potremmo guardare il firmamento e scoprire, senza studio, né titoli, né altre baggianate simili, che ci perdiamo in gorghi di forme e quisquiglie razionaliste ed egoiche per una vita intera, invece di rimirare il cielo o chi per esso pieni di gioia e meraviglia.</w:t>
      </w:r>
    </w:p>
    <w:p w:rsidR="000C314B" w:rsidRDefault="000C314B" w:rsidP="000C314B">
      <w:pPr>
        <w:ind w:right="1977" w:firstLine="142"/>
      </w:pPr>
    </w:p>
    <w:p w:rsidR="000C314B" w:rsidRDefault="000C314B" w:rsidP="000C314B">
      <w:pPr>
        <w:ind w:right="1977" w:firstLine="142"/>
      </w:pPr>
      <w:r>
        <w:t>Eppure se la vita durasse un istante, nessuno vorrebbe consumarl</w:t>
      </w:r>
      <w:r w:rsidR="00DC5A8C">
        <w:t>a</w:t>
      </w:r>
      <w:r>
        <w:t xml:space="preserve"> soffrendo.</w:t>
      </w:r>
    </w:p>
    <w:p w:rsidR="000C314B" w:rsidRDefault="000C314B" w:rsidP="000C314B">
      <w:pPr>
        <w:ind w:right="1977" w:firstLine="142"/>
      </w:pPr>
      <w:r>
        <w:t xml:space="preserve">Ma anche qui, c’è un </w:t>
      </w:r>
      <w:r w:rsidRPr="000C314B">
        <w:rPr>
          <w:i/>
          <w:iCs/>
        </w:rPr>
        <w:t>se</w:t>
      </w:r>
      <w:r>
        <w:t xml:space="preserve"> di mezzo. </w:t>
      </w:r>
    </w:p>
    <w:p w:rsidR="000C314B" w:rsidRDefault="000C314B" w:rsidP="000C314B">
      <w:pPr>
        <w:ind w:right="1977" w:firstLine="142"/>
      </w:pPr>
      <w:r>
        <w:t>Ricreare è necessario.</w:t>
      </w:r>
    </w:p>
    <w:sectPr w:rsidR="000C314B" w:rsidSect="00E00FBC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413" w:rsidRDefault="008F4413" w:rsidP="00CB2BE9">
      <w:r>
        <w:separator/>
      </w:r>
    </w:p>
  </w:endnote>
  <w:endnote w:type="continuationSeparator" w:id="0">
    <w:p w:rsidR="008F4413" w:rsidRDefault="008F4413" w:rsidP="00CB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393310433"/>
      <w:docPartObj>
        <w:docPartGallery w:val="Page Numbers (Bottom of Page)"/>
        <w:docPartUnique/>
      </w:docPartObj>
    </w:sdtPr>
    <w:sdtContent>
      <w:p w:rsidR="00CB2BE9" w:rsidRDefault="00CB2BE9" w:rsidP="00D01B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B2BE9" w:rsidRDefault="00CB2BE9" w:rsidP="00CB2BE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676695011"/>
      <w:docPartObj>
        <w:docPartGallery w:val="Page Numbers (Bottom of Page)"/>
        <w:docPartUnique/>
      </w:docPartObj>
    </w:sdtPr>
    <w:sdtContent>
      <w:p w:rsidR="00CB2BE9" w:rsidRDefault="00CB2BE9" w:rsidP="00D01B3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CB2BE9" w:rsidRDefault="00CB2BE9" w:rsidP="00CB2BE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413" w:rsidRDefault="008F4413" w:rsidP="00CB2BE9">
      <w:r>
        <w:separator/>
      </w:r>
    </w:p>
  </w:footnote>
  <w:footnote w:type="continuationSeparator" w:id="0">
    <w:p w:rsidR="008F4413" w:rsidRDefault="008F4413" w:rsidP="00CB2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18"/>
    <w:rsid w:val="000066D1"/>
    <w:rsid w:val="00006D09"/>
    <w:rsid w:val="00020BFB"/>
    <w:rsid w:val="000C314B"/>
    <w:rsid w:val="001D13C3"/>
    <w:rsid w:val="00294602"/>
    <w:rsid w:val="003A28AD"/>
    <w:rsid w:val="00527B51"/>
    <w:rsid w:val="00584E7D"/>
    <w:rsid w:val="00681809"/>
    <w:rsid w:val="007739D9"/>
    <w:rsid w:val="00776812"/>
    <w:rsid w:val="008A595C"/>
    <w:rsid w:val="008F4413"/>
    <w:rsid w:val="00910DA3"/>
    <w:rsid w:val="00A43094"/>
    <w:rsid w:val="00A604BE"/>
    <w:rsid w:val="00A90A4C"/>
    <w:rsid w:val="00B90A3B"/>
    <w:rsid w:val="00BB371B"/>
    <w:rsid w:val="00BE58AC"/>
    <w:rsid w:val="00CB2BE9"/>
    <w:rsid w:val="00D25218"/>
    <w:rsid w:val="00DC5A8C"/>
    <w:rsid w:val="00DD4BE4"/>
    <w:rsid w:val="00E00FBC"/>
    <w:rsid w:val="00E247D4"/>
    <w:rsid w:val="00FB43BF"/>
    <w:rsid w:val="00F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9BA82C"/>
  <w15:chartTrackingRefBased/>
  <w15:docId w15:val="{2EA3A097-15D6-9C47-B7AD-908B5D6E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CB2B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2BE9"/>
  </w:style>
  <w:style w:type="character" w:styleId="Numeropagina">
    <w:name w:val="page number"/>
    <w:basedOn w:val="Carpredefinitoparagrafo"/>
    <w:uiPriority w:val="99"/>
    <w:semiHidden/>
    <w:unhideWhenUsed/>
    <w:rsid w:val="00CB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14</cp:revision>
  <cp:lastPrinted>2024-01-28T07:39:00Z</cp:lastPrinted>
  <dcterms:created xsi:type="dcterms:W3CDTF">2024-01-26T16:17:00Z</dcterms:created>
  <dcterms:modified xsi:type="dcterms:W3CDTF">2024-05-08T10:51:00Z</dcterms:modified>
</cp:coreProperties>
</file>